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3C96" w:rsidRDefault="00843C96" w:rsidP="00843C96"/>
    <w:p w:rsidR="00843C96" w:rsidRPr="00843C96" w:rsidRDefault="00843C96" w:rsidP="00843C96">
      <w:r w:rsidRPr="00843C96">
        <w:t xml:space="preserve">Informujemy, że Polska Izba Inżynierów Budownictwa wraz z Compensa TU S.A. </w:t>
      </w:r>
      <w:proofErr w:type="spellStart"/>
      <w:r w:rsidRPr="00843C96">
        <w:t>Vienna</w:t>
      </w:r>
      <w:proofErr w:type="spellEnd"/>
      <w:r w:rsidRPr="00843C96">
        <w:t xml:space="preserve"> </w:t>
      </w:r>
      <w:proofErr w:type="spellStart"/>
      <w:r w:rsidRPr="00843C96">
        <w:t>Insurance</w:t>
      </w:r>
      <w:proofErr w:type="spellEnd"/>
      <w:r w:rsidRPr="00843C96">
        <w:t xml:space="preserve"> </w:t>
      </w:r>
      <w:proofErr w:type="spellStart"/>
      <w:r w:rsidRPr="00843C96">
        <w:t>Group</w:t>
      </w:r>
      <w:proofErr w:type="spellEnd"/>
      <w:r w:rsidRPr="00843C96">
        <w:t xml:space="preserve"> (dalej: Compensa) podpisały umowę na nowy program ubezpieczeniowy dla członków PIIB. Ochrona ubezpieczeniowa w programie jest dostarczana przez Wiener – markę należącą do Compensy.</w:t>
      </w:r>
    </w:p>
    <w:p w:rsidR="00843C96" w:rsidRPr="00843C96" w:rsidRDefault="00843C96" w:rsidP="00843C96">
      <w:r w:rsidRPr="00843C96">
        <w:rPr>
          <w:b/>
          <w:bCs/>
        </w:rPr>
        <w:t xml:space="preserve">Informujemy, że Polska Izba Inżynierów Budownictwa wraz z Compensa TU S.A. </w:t>
      </w:r>
      <w:proofErr w:type="spellStart"/>
      <w:r w:rsidRPr="00843C96">
        <w:rPr>
          <w:b/>
          <w:bCs/>
        </w:rPr>
        <w:t>Vienna</w:t>
      </w:r>
      <w:proofErr w:type="spellEnd"/>
      <w:r w:rsidRPr="00843C96">
        <w:rPr>
          <w:b/>
          <w:bCs/>
        </w:rPr>
        <w:t xml:space="preserve"> </w:t>
      </w:r>
      <w:proofErr w:type="spellStart"/>
      <w:r w:rsidRPr="00843C96">
        <w:rPr>
          <w:b/>
          <w:bCs/>
        </w:rPr>
        <w:t>Insurance</w:t>
      </w:r>
      <w:proofErr w:type="spellEnd"/>
      <w:r w:rsidRPr="00843C96">
        <w:rPr>
          <w:b/>
          <w:bCs/>
        </w:rPr>
        <w:t xml:space="preserve"> </w:t>
      </w:r>
      <w:proofErr w:type="spellStart"/>
      <w:r w:rsidRPr="00843C96">
        <w:rPr>
          <w:b/>
          <w:bCs/>
        </w:rPr>
        <w:t>Group</w:t>
      </w:r>
      <w:proofErr w:type="spellEnd"/>
      <w:r w:rsidRPr="00843C96">
        <w:rPr>
          <w:b/>
          <w:bCs/>
        </w:rPr>
        <w:t xml:space="preserve"> (dalej: Compensa) podpisały umowę na nowy program ubezpieczeniowy dla członków PIIB. Ochrona ubezpieczeniowa w programie jest dostarczana przez Wiener – markę należącą do Compensy.</w:t>
      </w:r>
    </w:p>
    <w:p w:rsidR="00843C96" w:rsidRPr="00843C96" w:rsidRDefault="00843C96" w:rsidP="00843C96">
      <w:r w:rsidRPr="00843C96">
        <w:t>Dzięki zaangażowaniu Zespołu ds. grupowego ubezpieczenia odpowiedzialności cywilnej inżynierów budownictwa oraz Compensy, możemy Państwu zaoferować liczne nowości w zakresie oferty ubezpieczeń obowiązkowych i dobrowolnych dla inżynierów budownictwa.</w:t>
      </w:r>
    </w:p>
    <w:p w:rsidR="00843C96" w:rsidRPr="00843C96" w:rsidRDefault="00843C96" w:rsidP="00843C96">
      <w:r w:rsidRPr="00843C96">
        <w:rPr>
          <w:b/>
          <w:bCs/>
        </w:rPr>
        <w:t>Już od dziś (15 listopada 2024 roku) mogą Państwo:</w:t>
      </w:r>
    </w:p>
    <w:p w:rsidR="00843C96" w:rsidRPr="00843C96" w:rsidRDefault="00843C96" w:rsidP="00843C96">
      <w:pPr>
        <w:numPr>
          <w:ilvl w:val="0"/>
          <w:numId w:val="1"/>
        </w:numPr>
      </w:pPr>
      <w:r w:rsidRPr="00843C96">
        <w:t>opłacić składkę za obowiązkowe ubezpieczenie OC inżynierów budownictwa za 2025 rok,</w:t>
      </w:r>
    </w:p>
    <w:p w:rsidR="00843C96" w:rsidRPr="00843C96" w:rsidRDefault="00843C96" w:rsidP="00843C96">
      <w:pPr>
        <w:numPr>
          <w:ilvl w:val="0"/>
          <w:numId w:val="1"/>
        </w:numPr>
      </w:pPr>
      <w:r w:rsidRPr="00843C96">
        <w:t>indywidualnie zwiększyć sumę swojego ubezpieczenia poprzez wykupienie ubezpieczenia nadwyżkowego Compensy na preferencyjnych warunkach. Produkt można w prosty i szybki sposób kupić za pośrednictwem internetowej platformy sprzedażowej, przygotowanej przez Compensę, dostępnej przez </w:t>
      </w:r>
      <w:hyperlink r:id="rId5" w:tgtFrame="_blank" w:history="1">
        <w:r w:rsidRPr="00843C96">
          <w:rPr>
            <w:rStyle w:val="Hipercze"/>
            <w:b/>
            <w:bCs/>
          </w:rPr>
          <w:t>portal PIIB</w:t>
        </w:r>
        <w:r w:rsidRPr="00843C96">
          <w:rPr>
            <w:rStyle w:val="Hipercze"/>
          </w:rPr>
          <w:t>.</w:t>
        </w:r>
      </w:hyperlink>
      <w:r w:rsidRPr="00843C96">
        <w:br/>
      </w:r>
    </w:p>
    <w:p w:rsidR="00843C96" w:rsidRPr="00843C96" w:rsidRDefault="00843C96" w:rsidP="00843C96">
      <w:pPr>
        <w:numPr>
          <w:ilvl w:val="1"/>
          <w:numId w:val="1"/>
        </w:numPr>
      </w:pPr>
      <w:r w:rsidRPr="00843C96">
        <w:t>100.000 EURO, składka 140 złotych</w:t>
      </w:r>
    </w:p>
    <w:p w:rsidR="00843C96" w:rsidRPr="00843C96" w:rsidRDefault="00843C96" w:rsidP="00843C96">
      <w:pPr>
        <w:numPr>
          <w:ilvl w:val="1"/>
          <w:numId w:val="1"/>
        </w:numPr>
      </w:pPr>
      <w:r w:rsidRPr="00843C96">
        <w:t>200.000 EURO, składka 240 złotych</w:t>
      </w:r>
    </w:p>
    <w:p w:rsidR="00843C96" w:rsidRPr="00843C96" w:rsidRDefault="00843C96" w:rsidP="00843C96">
      <w:pPr>
        <w:numPr>
          <w:ilvl w:val="1"/>
          <w:numId w:val="1"/>
        </w:numPr>
      </w:pPr>
      <w:r w:rsidRPr="00843C96">
        <w:t>300.000 EURO, składka 390 złotych</w:t>
      </w:r>
    </w:p>
    <w:p w:rsidR="00843C96" w:rsidRPr="00843C96" w:rsidRDefault="00843C96" w:rsidP="00843C96">
      <w:pPr>
        <w:numPr>
          <w:ilvl w:val="1"/>
          <w:numId w:val="1"/>
        </w:numPr>
      </w:pPr>
      <w:r w:rsidRPr="00843C96">
        <w:t>400.000 EURO, składka 630 złotych</w:t>
      </w:r>
    </w:p>
    <w:p w:rsidR="00843C96" w:rsidRPr="00843C96" w:rsidRDefault="00843C96" w:rsidP="00843C96">
      <w:pPr>
        <w:numPr>
          <w:ilvl w:val="1"/>
          <w:numId w:val="1"/>
        </w:numPr>
      </w:pPr>
      <w:r w:rsidRPr="00843C96">
        <w:t>500.000 EURO, składka 980 złotych</w:t>
      </w:r>
    </w:p>
    <w:p w:rsidR="00843C96" w:rsidRPr="00843C96" w:rsidRDefault="00843C96" w:rsidP="00843C96">
      <w:pPr>
        <w:numPr>
          <w:ilvl w:val="1"/>
          <w:numId w:val="1"/>
        </w:numPr>
      </w:pPr>
      <w:r w:rsidRPr="00843C96">
        <w:t>600.000 EURO, składka 1.380 złotych</w:t>
      </w:r>
    </w:p>
    <w:p w:rsidR="00843C96" w:rsidRPr="00843C96" w:rsidRDefault="00843C96" w:rsidP="00843C96">
      <w:pPr>
        <w:numPr>
          <w:ilvl w:val="1"/>
          <w:numId w:val="1"/>
        </w:numPr>
      </w:pPr>
      <w:r w:rsidRPr="00843C96">
        <w:t>700.000 EURO, składka 1.500 złotych</w:t>
      </w:r>
    </w:p>
    <w:p w:rsidR="00843C96" w:rsidRPr="00843C96" w:rsidRDefault="00843C96" w:rsidP="00843C96">
      <w:pPr>
        <w:numPr>
          <w:ilvl w:val="1"/>
          <w:numId w:val="1"/>
        </w:numPr>
      </w:pPr>
      <w:r w:rsidRPr="00843C96">
        <w:t>800.000 EURO, składka 1.620 złotych</w:t>
      </w:r>
    </w:p>
    <w:p w:rsidR="00843C96" w:rsidRPr="00843C96" w:rsidRDefault="00843C96" w:rsidP="00843C96">
      <w:pPr>
        <w:numPr>
          <w:ilvl w:val="1"/>
          <w:numId w:val="1"/>
        </w:numPr>
      </w:pPr>
      <w:r w:rsidRPr="00843C96">
        <w:t>900.000 EURO, składka 1.760 złotych</w:t>
      </w:r>
    </w:p>
    <w:p w:rsidR="00843C96" w:rsidRPr="00843C96" w:rsidRDefault="00843C96" w:rsidP="00843C96">
      <w:pPr>
        <w:numPr>
          <w:ilvl w:val="1"/>
          <w:numId w:val="1"/>
        </w:numPr>
      </w:pPr>
      <w:r w:rsidRPr="00843C96">
        <w:t>1.000.000 EURO, składka 1.900 złotych</w:t>
      </w:r>
    </w:p>
    <w:p w:rsidR="00843C96" w:rsidRPr="00843C96" w:rsidRDefault="00843C96" w:rsidP="00843C96">
      <w:pPr>
        <w:numPr>
          <w:ilvl w:val="0"/>
          <w:numId w:val="1"/>
        </w:numPr>
      </w:pPr>
      <w:r w:rsidRPr="00843C96">
        <w:t xml:space="preserve">zawrzeć umowę na dodatkowe ubezpieczenie OC z nowym ubezpieczycielem - Compensą, na cały rok, czyli od stycznia 2025 roku, niezależnie od końca obowiązywania obecnej umowy ubezpieczenia. Składka za ubezpieczenie dodatkowe wynosi tyle samo, co za ubezpieczenie obowiązkowe (8 zł za miesiąc ochrony ubezpieczeniowej). Opcja ta jest dostępna wyłącznie przy wyrażeniu i potwierdzeniu deklaracji takiej woli w portalu PIIB lub automatycznie przy </w:t>
      </w:r>
      <w:r w:rsidRPr="00843C96">
        <w:lastRenderedPageBreak/>
        <w:t>dokonaniu płatności w portalu PIIB za pomocą elektronicznych wpłat PayU. W okresie obowiązywania umowy z obecnym ubezpieczycielem, członek będzie w takim przypadku posiadał dwa ubezpieczenia na łączną sumę ubezpieczenia 150 tys. euro (100 tys. euro w Compensie oraz 50 tys. euro u obecnego ubezpieczyciela).</w:t>
      </w:r>
    </w:p>
    <w:p w:rsidR="00843C96" w:rsidRPr="00843C96" w:rsidRDefault="00843C96" w:rsidP="00843C96">
      <w:r w:rsidRPr="00843C96">
        <w:rPr>
          <w:b/>
          <w:bCs/>
        </w:rPr>
        <w:t>Od 1 stycznia 2025 roku do Państwa dyspozycji będzie pełna oferta produktowa Compensy:</w:t>
      </w:r>
    </w:p>
    <w:p w:rsidR="00843C96" w:rsidRPr="00843C96" w:rsidRDefault="00843C96" w:rsidP="00843C96">
      <w:pPr>
        <w:numPr>
          <w:ilvl w:val="0"/>
          <w:numId w:val="2"/>
        </w:numPr>
      </w:pPr>
      <w:r w:rsidRPr="00843C96">
        <w:t>szeroka oferta ubezpieczeń dodatkowych, które mogą być zakupione przez inżynierów budownictwa, takich jak np., ubezpieczenie OC architektów, ubezpieczenie OC dla osoby uprawnionej do sporządzania świadectwa charakterystyki energetycznej czy ubezpieczenie OC w życiu prywatnym inżyniera,</w:t>
      </w:r>
    </w:p>
    <w:p w:rsidR="00843C96" w:rsidRPr="00843C96" w:rsidRDefault="00843C96" w:rsidP="00843C96">
      <w:pPr>
        <w:numPr>
          <w:ilvl w:val="0"/>
          <w:numId w:val="2"/>
        </w:numPr>
      </w:pPr>
      <w:r w:rsidRPr="00843C96">
        <w:t>usługi Asysty Prawnej, czyli dostęp do profesjonalnych porad prawnych w sprawach związanych z wykonywaniem czynności zawodowych,</w:t>
      </w:r>
    </w:p>
    <w:p w:rsidR="00843C96" w:rsidRPr="00843C96" w:rsidRDefault="00843C96" w:rsidP="00843C96">
      <w:pPr>
        <w:numPr>
          <w:ilvl w:val="0"/>
          <w:numId w:val="2"/>
        </w:numPr>
      </w:pPr>
      <w:r w:rsidRPr="00843C96">
        <w:t>atrakcyjne zniżki na zakup innych produktów indywidualnych oferowanych przez Compensę: ubezpieczenia mieszkaniu lub domu, ubezpieczenia turystyczne czy ubezpieczenia komunikacyjne.</w:t>
      </w:r>
    </w:p>
    <w:p w:rsidR="00843C96" w:rsidRPr="00843C96" w:rsidRDefault="00843C96" w:rsidP="00843C96">
      <w:r w:rsidRPr="00843C96">
        <w:rPr>
          <w:b/>
          <w:bCs/>
        </w:rPr>
        <w:t>Najważniejsze zalety nowej oferty ubezpieczeniowej dla członków PIIB to:</w:t>
      </w:r>
    </w:p>
    <w:p w:rsidR="00843C96" w:rsidRPr="00843C96" w:rsidRDefault="00843C96" w:rsidP="00843C96">
      <w:pPr>
        <w:numPr>
          <w:ilvl w:val="0"/>
          <w:numId w:val="3"/>
        </w:numPr>
      </w:pPr>
      <w:r w:rsidRPr="00843C96">
        <w:t>szerszy zakres oraz wyższa suma gwarancyjna ubezpieczenia OC obowiązkowego (100 000 euro) w niezmienionej cenie (96 zł za rok ochrony),</w:t>
      </w:r>
    </w:p>
    <w:p w:rsidR="00843C96" w:rsidRPr="00843C96" w:rsidRDefault="00843C96" w:rsidP="00843C96">
      <w:pPr>
        <w:numPr>
          <w:ilvl w:val="0"/>
          <w:numId w:val="3"/>
        </w:numPr>
      </w:pPr>
      <w:r w:rsidRPr="00843C96">
        <w:t>wyższa suma gwarancyjna OC w życiu prywatnym inżyniera,</w:t>
      </w:r>
    </w:p>
    <w:p w:rsidR="00843C96" w:rsidRPr="00843C96" w:rsidRDefault="00843C96" w:rsidP="00843C96">
      <w:pPr>
        <w:numPr>
          <w:ilvl w:val="0"/>
          <w:numId w:val="3"/>
        </w:numPr>
      </w:pPr>
      <w:r w:rsidRPr="00843C96">
        <w:t>szerszy zakres Asysty Prawnej dla inżyniera,</w:t>
      </w:r>
    </w:p>
    <w:p w:rsidR="00843C96" w:rsidRPr="00843C96" w:rsidRDefault="00843C96" w:rsidP="00843C96">
      <w:pPr>
        <w:numPr>
          <w:ilvl w:val="0"/>
          <w:numId w:val="3"/>
        </w:numPr>
      </w:pPr>
      <w:r w:rsidRPr="00843C96">
        <w:t>szerszy zakres sum gwarancyjnych ubezpieczeń nadwyżkowych z atrakcyjnymi wysokościami składek,</w:t>
      </w:r>
    </w:p>
    <w:p w:rsidR="00843C96" w:rsidRPr="00843C96" w:rsidRDefault="00843C96" w:rsidP="00843C96">
      <w:pPr>
        <w:numPr>
          <w:ilvl w:val="0"/>
          <w:numId w:val="3"/>
        </w:numPr>
      </w:pPr>
      <w:r w:rsidRPr="00843C96">
        <w:t>OC osób sporządzających świadectwa charakterystyki energetycznej w atrakcyjnej cenie 10 zł,</w:t>
      </w:r>
    </w:p>
    <w:p w:rsidR="00843C96" w:rsidRPr="00843C96" w:rsidRDefault="00843C96" w:rsidP="00843C96">
      <w:pPr>
        <w:numPr>
          <w:ilvl w:val="0"/>
          <w:numId w:val="3"/>
        </w:numPr>
      </w:pPr>
      <w:r w:rsidRPr="00843C96">
        <w:t>OC architekta w atrakcyjnej cenie 10 zł,</w:t>
      </w:r>
    </w:p>
    <w:p w:rsidR="00843C96" w:rsidRPr="00843C96" w:rsidRDefault="00843C96" w:rsidP="00843C96">
      <w:pPr>
        <w:numPr>
          <w:ilvl w:val="0"/>
          <w:numId w:val="3"/>
        </w:numPr>
      </w:pPr>
      <w:r w:rsidRPr="00843C96">
        <w:t>dodatkowe ubezpieczenia na preferencyjnych warunkach dla członków Polskiej Izby Inżynierów Budownictwa:</w:t>
      </w:r>
    </w:p>
    <w:p w:rsidR="00843C96" w:rsidRPr="00843C96" w:rsidRDefault="00843C96" w:rsidP="00843C96">
      <w:pPr>
        <w:numPr>
          <w:ilvl w:val="1"/>
          <w:numId w:val="3"/>
        </w:numPr>
      </w:pPr>
      <w:r w:rsidRPr="00843C96">
        <w:t>ubezpieczenie OC dla inżynierów budownictwa prowadzących jednoosobową działalność gospodarczą, których roczny obrót nie przekracza 2 000 000 zł netto,</w:t>
      </w:r>
    </w:p>
    <w:p w:rsidR="00843C96" w:rsidRPr="00843C96" w:rsidRDefault="00843C96" w:rsidP="00843C96">
      <w:pPr>
        <w:numPr>
          <w:ilvl w:val="1"/>
          <w:numId w:val="3"/>
        </w:numPr>
      </w:pPr>
      <w:r w:rsidRPr="00843C96">
        <w:t>ubezpieczenie NNW,</w:t>
      </w:r>
    </w:p>
    <w:p w:rsidR="00843C96" w:rsidRPr="00843C96" w:rsidRDefault="00843C96" w:rsidP="00843C96">
      <w:pPr>
        <w:numPr>
          <w:ilvl w:val="1"/>
          <w:numId w:val="3"/>
        </w:numPr>
      </w:pPr>
      <w:r w:rsidRPr="00843C96">
        <w:t>gwarancje ubezpieczeniowe i gwarancje należytego wykonania kontraktu,</w:t>
      </w:r>
    </w:p>
    <w:p w:rsidR="00843C96" w:rsidRPr="00843C96" w:rsidRDefault="00843C96" w:rsidP="00843C96">
      <w:pPr>
        <w:numPr>
          <w:ilvl w:val="0"/>
          <w:numId w:val="3"/>
        </w:numPr>
      </w:pPr>
      <w:r w:rsidRPr="00843C96">
        <w:t>15% zniżki na zakup ubezpieczenia nieruchomości, ubezpieczenia turystyczne, ubezpieczenia indywidualne oraz ubezpieczenia komunikacyjne.</w:t>
      </w:r>
    </w:p>
    <w:p w:rsidR="00843C96" w:rsidRPr="00843C96" w:rsidRDefault="00843C96" w:rsidP="00843C96">
      <w:r w:rsidRPr="00843C96">
        <w:lastRenderedPageBreak/>
        <w:t>Pytania dotyczące nowego ubezpieczenia OC oraz pozostałych produktów ubezpieczeniowych należy kierować na adres: </w:t>
      </w:r>
      <w:hyperlink r:id="rId6" w:history="1">
        <w:r w:rsidRPr="00843C96">
          <w:rPr>
            <w:rStyle w:val="Hipercze"/>
          </w:rPr>
          <w:t>kontakt@inzynier-ubezpieczenia.pl</w:t>
        </w:r>
      </w:hyperlink>
      <w:r w:rsidRPr="00843C96">
        <w:t xml:space="preserve">, </w:t>
      </w:r>
      <w:proofErr w:type="spellStart"/>
      <w:r w:rsidRPr="00843C96">
        <w:t>tel</w:t>
      </w:r>
      <w:proofErr w:type="spellEnd"/>
      <w:r w:rsidRPr="00843C96">
        <w:t>: </w:t>
      </w:r>
      <w:hyperlink r:id="rId7" w:history="1">
        <w:r w:rsidRPr="00843C96">
          <w:rPr>
            <w:rStyle w:val="Hipercze"/>
          </w:rPr>
          <w:t>+48 22 290 72 54</w:t>
        </w:r>
      </w:hyperlink>
      <w:r w:rsidRPr="00843C96">
        <w:t>, </w:t>
      </w:r>
      <w:hyperlink r:id="rId8" w:history="1">
        <w:r w:rsidRPr="00843C96">
          <w:rPr>
            <w:rStyle w:val="Hipercze"/>
          </w:rPr>
          <w:t>www.inzynier-ubezpieczenia.pl</w:t>
        </w:r>
      </w:hyperlink>
      <w:r w:rsidRPr="00843C96">
        <w:t>.</w:t>
      </w:r>
    </w:p>
    <w:p w:rsidR="00843C96" w:rsidRPr="00843C96" w:rsidRDefault="00843C96" w:rsidP="00843C96">
      <w:r w:rsidRPr="00843C96">
        <w:t>Więcej informacji na temat programu ubezpieczeniowego Compensy niedługo będzie dostępne na internetowej platformie, przygotowanej dla członków Izby przez ubezpieczyciela.</w:t>
      </w:r>
    </w:p>
    <w:p w:rsidR="00843C96" w:rsidRPr="00843C96" w:rsidRDefault="00843C96" w:rsidP="00843C96">
      <w:hyperlink r:id="rId9" w:tgtFrame="_blank" w:history="1">
        <w:r w:rsidRPr="00843C96">
          <w:rPr>
            <w:rStyle w:val="Hipercze"/>
          </w:rPr>
          <w:t>WYCIĄG Z UMOWY GENERALNEJ UMP 114-0773PIIB2024</w:t>
        </w:r>
      </w:hyperlink>
    </w:p>
    <w:p w:rsidR="00843C96" w:rsidRPr="00843C96" w:rsidRDefault="00843C96" w:rsidP="00843C96">
      <w:hyperlink r:id="rId10" w:tgtFrame="_blank" w:history="1">
        <w:r w:rsidRPr="00843C96">
          <w:rPr>
            <w:rStyle w:val="Hipercze"/>
          </w:rPr>
          <w:t>Polisa Ubezpieczenia OC Inżynierów Budownictwa na rok 2025</w:t>
        </w:r>
      </w:hyperlink>
    </w:p>
    <w:p w:rsidR="000F5B36" w:rsidRDefault="000F5B36"/>
    <w:sectPr w:rsidR="000F5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57A8F"/>
    <w:multiLevelType w:val="multilevel"/>
    <w:tmpl w:val="361E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D1137"/>
    <w:multiLevelType w:val="multilevel"/>
    <w:tmpl w:val="526A1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D3052"/>
    <w:multiLevelType w:val="multilevel"/>
    <w:tmpl w:val="0D640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001583">
    <w:abstractNumId w:val="2"/>
  </w:num>
  <w:num w:numId="2" w16cid:durableId="264462770">
    <w:abstractNumId w:val="0"/>
  </w:num>
  <w:num w:numId="3" w16cid:durableId="134324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1"/>
    <w:rsid w:val="000F5B36"/>
    <w:rsid w:val="0028113B"/>
    <w:rsid w:val="00654E3E"/>
    <w:rsid w:val="00703CFA"/>
    <w:rsid w:val="00843C96"/>
    <w:rsid w:val="00B71C98"/>
    <w:rsid w:val="00C8183F"/>
    <w:rsid w:val="00FC3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0E0F"/>
  <w15:docId w15:val="{2F32FE09-6AA1-47E5-98E0-4F6B18CA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88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C3881"/>
    <w:rPr>
      <w:color w:val="0000FF"/>
      <w:u w:val="single"/>
    </w:rPr>
  </w:style>
  <w:style w:type="paragraph" w:styleId="Bezodstpw">
    <w:name w:val="No Spacing"/>
    <w:uiPriority w:val="1"/>
    <w:qFormat/>
    <w:rsid w:val="00FC3881"/>
    <w:pPr>
      <w:spacing w:after="0" w:line="240" w:lineRule="auto"/>
    </w:pPr>
    <w:rPr>
      <w:rFonts w:ascii="Calibri" w:hAnsi="Calibri" w:cs="Calibri"/>
      <w:lang w:eastAsia="pl-PL"/>
    </w:rPr>
  </w:style>
  <w:style w:type="character" w:styleId="Nierozpoznanawzmianka">
    <w:name w:val="Unresolved Mention"/>
    <w:basedOn w:val="Domylnaczcionkaakapitu"/>
    <w:uiPriority w:val="99"/>
    <w:semiHidden/>
    <w:unhideWhenUsed/>
    <w:rsid w:val="00843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866029">
      <w:bodyDiv w:val="1"/>
      <w:marLeft w:val="0"/>
      <w:marRight w:val="0"/>
      <w:marTop w:val="0"/>
      <w:marBottom w:val="0"/>
      <w:divBdr>
        <w:top w:val="none" w:sz="0" w:space="0" w:color="auto"/>
        <w:left w:val="none" w:sz="0" w:space="0" w:color="auto"/>
        <w:bottom w:val="none" w:sz="0" w:space="0" w:color="auto"/>
        <w:right w:val="none" w:sz="0" w:space="0" w:color="auto"/>
      </w:divBdr>
    </w:div>
    <w:div w:id="18667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zynier-ubezpieczenia.pl/" TargetMode="External"/><Relationship Id="rId3" Type="http://schemas.openxmlformats.org/officeDocument/2006/relationships/settings" Target="settings.xml"/><Relationship Id="rId7" Type="http://schemas.openxmlformats.org/officeDocument/2006/relationships/hyperlink" Target="tel:+48%202229072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inzynier-ubezpieczenia.pl" TargetMode="External"/><Relationship Id="rId11" Type="http://schemas.openxmlformats.org/officeDocument/2006/relationships/fontTable" Target="fontTable.xml"/><Relationship Id="rId5" Type="http://schemas.openxmlformats.org/officeDocument/2006/relationships/hyperlink" Target="https://portal.piib.org.pl/oplaty-czlonkowskie" TargetMode="External"/><Relationship Id="rId10" Type="http://schemas.openxmlformats.org/officeDocument/2006/relationships/hyperlink" Target="https://www.piib.org.pl/pliki/ubezpieczenia/ubezp-2025-2027/oc_zawodowa_inz_piib_polisa_2025_podpis_kw.pdf" TargetMode="External"/><Relationship Id="rId4" Type="http://schemas.openxmlformats.org/officeDocument/2006/relationships/webSettings" Target="webSettings.xml"/><Relationship Id="rId9" Type="http://schemas.openxmlformats.org/officeDocument/2006/relationships/hyperlink" Target="https://www.piib.org.pl/pliki/ubezpieczenia/ubezp-2025-2027/wyciag-z-warunkow-umowy-ubezpieczenia-nr-UMP-114-0773PIIB2024.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4310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dc:creator>
  <cp:lastModifiedBy>Wiktoria</cp:lastModifiedBy>
  <cp:revision>2</cp:revision>
  <dcterms:created xsi:type="dcterms:W3CDTF">2025-04-23T07:20:00Z</dcterms:created>
  <dcterms:modified xsi:type="dcterms:W3CDTF">2025-04-23T07:20:00Z</dcterms:modified>
</cp:coreProperties>
</file>